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A673" w14:textId="77777777" w:rsidR="005A4E7F" w:rsidRPr="0081570D" w:rsidRDefault="005A4E7F" w:rsidP="005A4E7F">
      <w:pPr>
        <w:rPr>
          <w:rFonts w:ascii="Calibri" w:eastAsia="MS Mincho" w:hAnsi="Calibri" w:cs="Calibri"/>
          <w:b/>
          <w:bCs/>
          <w:color w:val="771B61"/>
          <w:spacing w:val="-3"/>
          <w:sz w:val="22"/>
          <w:szCs w:val="22"/>
        </w:rPr>
      </w:pPr>
      <w:r w:rsidRPr="0081570D">
        <w:rPr>
          <w:rFonts w:ascii="Calibri" w:eastAsia="MS Mincho" w:hAnsi="Calibri" w:cs="Calibri"/>
          <w:b/>
          <w:bCs/>
          <w:color w:val="771B61"/>
          <w:spacing w:val="-3"/>
          <w:sz w:val="22"/>
          <w:szCs w:val="22"/>
        </w:rPr>
        <w:t>Psychologists</w:t>
      </w:r>
    </w:p>
    <w:p w14:paraId="40B24E43" w14:textId="77777777" w:rsidR="005A4E7F" w:rsidRPr="0081570D" w:rsidRDefault="005A4E7F" w:rsidP="005A4E7F">
      <w:pPr>
        <w:suppressAutoHyphens/>
        <w:jc w:val="both"/>
        <w:rPr>
          <w:rFonts w:ascii="Calibri" w:hAnsi="Calibri" w:cs="Calibri"/>
          <w:color w:val="771B61"/>
          <w:sz w:val="22"/>
          <w:szCs w:val="22"/>
        </w:rPr>
      </w:pPr>
      <w:r w:rsidRPr="0081570D">
        <w:rPr>
          <w:rFonts w:ascii="Calibri" w:hAnsi="Calibri" w:cs="Calibri"/>
          <w:color w:val="771B61"/>
          <w:sz w:val="22"/>
          <w:szCs w:val="22"/>
        </w:rPr>
        <w:t>As a Jointly Accredited Organization, University of Pittsburgh is approved to offer psychology continuing education by the American Psychological Association.  University of Pittsburgh maintains responsibility for this course. Psychologists completing this course receive 5.</w:t>
      </w:r>
      <w:r>
        <w:rPr>
          <w:rFonts w:ascii="Calibri" w:hAnsi="Calibri" w:cs="Calibri"/>
          <w:color w:val="771B61"/>
          <w:sz w:val="22"/>
          <w:szCs w:val="22"/>
        </w:rPr>
        <w:t>25</w:t>
      </w:r>
      <w:r w:rsidRPr="0081570D">
        <w:rPr>
          <w:rFonts w:ascii="Calibri" w:hAnsi="Calibri" w:cs="Calibri"/>
          <w:color w:val="771B61"/>
          <w:sz w:val="22"/>
          <w:szCs w:val="22"/>
        </w:rPr>
        <w:t> continuing education credits.</w:t>
      </w:r>
    </w:p>
    <w:p w14:paraId="13713AEE" w14:textId="77777777" w:rsidR="005A4E7F" w:rsidRPr="0081570D" w:rsidRDefault="005A4E7F" w:rsidP="005A4E7F">
      <w:pPr>
        <w:ind w:right="432"/>
        <w:jc w:val="both"/>
        <w:rPr>
          <w:rFonts w:ascii="Calibri" w:eastAsia="MS Mincho" w:hAnsi="Calibri" w:cs="Calibri"/>
          <w:color w:val="771B61"/>
          <w:spacing w:val="-3"/>
          <w:sz w:val="22"/>
          <w:szCs w:val="22"/>
        </w:rPr>
      </w:pPr>
    </w:p>
    <w:p w14:paraId="79EE8716" w14:textId="77777777" w:rsidR="005A4E7F" w:rsidRPr="0081570D" w:rsidRDefault="005A4E7F" w:rsidP="005A4E7F">
      <w:pPr>
        <w:widowControl w:val="0"/>
        <w:autoSpaceDE w:val="0"/>
        <w:autoSpaceDN w:val="0"/>
        <w:rPr>
          <w:rFonts w:ascii="Calibri" w:eastAsia="Calibri" w:hAnsi="Calibri" w:cs="Calibri"/>
          <w:b/>
          <w:bCs/>
          <w:color w:val="771B61"/>
          <w:sz w:val="22"/>
          <w:szCs w:val="22"/>
          <w:lang w:bidi="en-US"/>
        </w:rPr>
      </w:pPr>
      <w:r w:rsidRPr="0081570D">
        <w:rPr>
          <w:rFonts w:ascii="Calibri" w:eastAsia="Calibri" w:hAnsi="Calibri" w:cs="Calibri"/>
          <w:b/>
          <w:bCs/>
          <w:color w:val="771B61"/>
          <w:sz w:val="22"/>
          <w:szCs w:val="22"/>
          <w:lang w:bidi="en-US"/>
        </w:rPr>
        <w:t>Counselors</w:t>
      </w:r>
    </w:p>
    <w:p w14:paraId="4EC153E6" w14:textId="77777777" w:rsidR="005A4E7F" w:rsidRPr="0081570D" w:rsidRDefault="005A4E7F" w:rsidP="005A4E7F">
      <w:pPr>
        <w:widowControl w:val="0"/>
        <w:autoSpaceDE w:val="0"/>
        <w:autoSpaceDN w:val="0"/>
        <w:ind w:left="1296"/>
        <w:rPr>
          <w:rFonts w:ascii="Calibri" w:eastAsia="Calibri" w:hAnsi="Calibri" w:cs="Calibri"/>
          <w:color w:val="771B61"/>
          <w:sz w:val="22"/>
          <w:szCs w:val="22"/>
          <w:lang w:bidi="en-US"/>
        </w:rPr>
      </w:pPr>
      <w:r w:rsidRPr="0081570D">
        <w:rPr>
          <w:rFonts w:ascii="Calibri" w:eastAsia="Calibri" w:hAnsi="Calibri" w:cs="Calibri"/>
          <w:noProof/>
          <w:color w:val="771B61"/>
          <w:sz w:val="22"/>
          <w:szCs w:val="22"/>
        </w:rPr>
        <w:drawing>
          <wp:anchor distT="0" distB="0" distL="0" distR="0" simplePos="0" relativeHeight="251659264" behindDoc="0" locked="0" layoutInCell="1" allowOverlap="1" wp14:anchorId="3D2DD70C" wp14:editId="229FABC5">
            <wp:simplePos x="0" y="0"/>
            <wp:positionH relativeFrom="page">
              <wp:posOffset>367030</wp:posOffset>
            </wp:positionH>
            <wp:positionV relativeFrom="paragraph">
              <wp:posOffset>36195</wp:posOffset>
            </wp:positionV>
            <wp:extent cx="476249" cy="476237"/>
            <wp:effectExtent l="0" t="0" r="0" b="0"/>
            <wp:wrapNone/>
            <wp:docPr id="2" name="image2.jpe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Shape, circle&#10;&#10;Description automatically generated"/>
                    <pic:cNvPicPr/>
                  </pic:nvPicPr>
                  <pic:blipFill>
                    <a:blip r:embed="rId5" cstate="print"/>
                    <a:stretch>
                      <a:fillRect/>
                    </a:stretch>
                  </pic:blipFill>
                  <pic:spPr>
                    <a:xfrm>
                      <a:off x="0" y="0"/>
                      <a:ext cx="476249" cy="476237"/>
                    </a:xfrm>
                    <a:prstGeom prst="rect">
                      <a:avLst/>
                    </a:prstGeom>
                  </pic:spPr>
                </pic:pic>
              </a:graphicData>
            </a:graphic>
          </wp:anchor>
        </w:drawing>
      </w:r>
      <w:r w:rsidRPr="0081570D">
        <w:rPr>
          <w:rFonts w:ascii="Calibri" w:eastAsia="Calibri" w:hAnsi="Calibri" w:cs="Calibri"/>
          <w:color w:val="771B61"/>
          <w:sz w:val="22"/>
          <w:szCs w:val="22"/>
          <w:lang w:bidi="en-US"/>
        </w:rPr>
        <w:t>Education and Consultative Services of 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5.</w:t>
      </w:r>
      <w:r>
        <w:rPr>
          <w:rFonts w:ascii="Calibri" w:eastAsia="Calibri" w:hAnsi="Calibri" w:cs="Calibri"/>
          <w:color w:val="771B61"/>
          <w:sz w:val="22"/>
          <w:szCs w:val="22"/>
          <w:lang w:bidi="en-US"/>
        </w:rPr>
        <w:t>25</w:t>
      </w:r>
      <w:r w:rsidRPr="0081570D">
        <w:rPr>
          <w:rFonts w:ascii="Calibri" w:eastAsia="Calibri" w:hAnsi="Calibri" w:cs="Calibri"/>
          <w:color w:val="771B61"/>
          <w:sz w:val="22"/>
          <w:szCs w:val="22"/>
          <w:lang w:bidi="en-US"/>
        </w:rPr>
        <w:t xml:space="preserve"> continuing education</w:t>
      </w:r>
      <w:r w:rsidRPr="0081570D">
        <w:rPr>
          <w:rFonts w:ascii="Calibri" w:eastAsia="Calibri" w:hAnsi="Calibri" w:cs="Calibri"/>
          <w:color w:val="771B61"/>
          <w:spacing w:val="-14"/>
          <w:sz w:val="22"/>
          <w:szCs w:val="22"/>
          <w:lang w:bidi="en-US"/>
        </w:rPr>
        <w:t xml:space="preserve"> </w:t>
      </w:r>
      <w:r w:rsidRPr="0081570D">
        <w:rPr>
          <w:rFonts w:ascii="Calibri" w:eastAsia="Calibri" w:hAnsi="Calibri" w:cs="Calibri"/>
          <w:color w:val="771B61"/>
          <w:sz w:val="22"/>
          <w:szCs w:val="22"/>
          <w:lang w:bidi="en-US"/>
        </w:rPr>
        <w:t>hours.</w:t>
      </w:r>
    </w:p>
    <w:p w14:paraId="69BC7099" w14:textId="77777777" w:rsidR="005A4E7F" w:rsidRPr="0081570D" w:rsidRDefault="005A4E7F" w:rsidP="005A4E7F">
      <w:pPr>
        <w:widowControl w:val="0"/>
        <w:autoSpaceDE w:val="0"/>
        <w:autoSpaceDN w:val="0"/>
        <w:rPr>
          <w:rFonts w:ascii="Calibri" w:eastAsia="Calibri" w:hAnsi="Calibri" w:cs="Calibri"/>
          <w:color w:val="771B61"/>
          <w:sz w:val="22"/>
          <w:szCs w:val="22"/>
          <w:lang w:bidi="en-US"/>
        </w:rPr>
      </w:pPr>
    </w:p>
    <w:p w14:paraId="7D3899CF" w14:textId="77777777" w:rsidR="005A4E7F" w:rsidRPr="0081570D" w:rsidRDefault="005A4E7F" w:rsidP="005A4E7F">
      <w:pPr>
        <w:widowControl w:val="0"/>
        <w:autoSpaceDE w:val="0"/>
        <w:autoSpaceDN w:val="0"/>
        <w:rPr>
          <w:rFonts w:ascii="Calibri" w:eastAsia="Calibri" w:hAnsi="Calibri" w:cs="Calibri"/>
          <w:b/>
          <w:bCs/>
          <w:color w:val="771B61"/>
          <w:sz w:val="22"/>
          <w:szCs w:val="22"/>
          <w:lang w:bidi="en-US"/>
        </w:rPr>
      </w:pPr>
      <w:r w:rsidRPr="0081570D">
        <w:rPr>
          <w:rFonts w:ascii="Calibri" w:eastAsia="Calibri" w:hAnsi="Calibri" w:cs="Calibri"/>
          <w:b/>
          <w:bCs/>
          <w:color w:val="771B61"/>
          <w:sz w:val="22"/>
          <w:szCs w:val="22"/>
          <w:lang w:bidi="en-US"/>
        </w:rPr>
        <w:t>Licensed/Clinical</w:t>
      </w:r>
      <w:r w:rsidRPr="0081570D">
        <w:rPr>
          <w:rFonts w:ascii="Calibri" w:eastAsia="Calibri" w:hAnsi="Calibri" w:cs="Calibri"/>
          <w:b/>
          <w:bCs/>
          <w:color w:val="771B61"/>
          <w:spacing w:val="-8"/>
          <w:sz w:val="22"/>
          <w:szCs w:val="22"/>
          <w:lang w:bidi="en-US"/>
        </w:rPr>
        <w:t xml:space="preserve"> </w:t>
      </w:r>
      <w:r w:rsidRPr="0081570D">
        <w:rPr>
          <w:rFonts w:ascii="Calibri" w:eastAsia="Calibri" w:hAnsi="Calibri" w:cs="Calibri"/>
          <w:b/>
          <w:bCs/>
          <w:color w:val="771B61"/>
          <w:sz w:val="22"/>
          <w:szCs w:val="22"/>
          <w:lang w:bidi="en-US"/>
        </w:rPr>
        <w:t>Social</w:t>
      </w:r>
      <w:r w:rsidRPr="0081570D">
        <w:rPr>
          <w:rFonts w:ascii="Calibri" w:eastAsia="Calibri" w:hAnsi="Calibri" w:cs="Calibri"/>
          <w:b/>
          <w:bCs/>
          <w:color w:val="771B61"/>
          <w:spacing w:val="-9"/>
          <w:sz w:val="22"/>
          <w:szCs w:val="22"/>
          <w:lang w:bidi="en-US"/>
        </w:rPr>
        <w:t xml:space="preserve"> </w:t>
      </w:r>
      <w:r w:rsidRPr="0081570D">
        <w:rPr>
          <w:rFonts w:ascii="Calibri" w:eastAsia="Calibri" w:hAnsi="Calibri" w:cs="Calibri"/>
          <w:b/>
          <w:bCs/>
          <w:color w:val="771B61"/>
          <w:sz w:val="22"/>
          <w:szCs w:val="22"/>
          <w:lang w:bidi="en-US"/>
        </w:rPr>
        <w:t>Workers,</w:t>
      </w:r>
      <w:r w:rsidRPr="0081570D">
        <w:rPr>
          <w:rFonts w:ascii="Calibri" w:eastAsia="Calibri" w:hAnsi="Calibri" w:cs="Calibri"/>
          <w:b/>
          <w:bCs/>
          <w:color w:val="771B61"/>
          <w:spacing w:val="-8"/>
          <w:sz w:val="22"/>
          <w:szCs w:val="22"/>
          <w:lang w:bidi="en-US"/>
        </w:rPr>
        <w:t xml:space="preserve"> </w:t>
      </w:r>
      <w:r w:rsidRPr="0081570D">
        <w:rPr>
          <w:rFonts w:ascii="Calibri" w:eastAsia="Calibri" w:hAnsi="Calibri" w:cs="Calibri"/>
          <w:b/>
          <w:bCs/>
          <w:color w:val="771B61"/>
          <w:sz w:val="22"/>
          <w:szCs w:val="22"/>
          <w:lang w:bidi="en-US"/>
        </w:rPr>
        <w:t>Licensed</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Professional</w:t>
      </w:r>
      <w:r w:rsidRPr="0081570D">
        <w:rPr>
          <w:rFonts w:ascii="Calibri" w:eastAsia="Calibri" w:hAnsi="Calibri" w:cs="Calibri"/>
          <w:b/>
          <w:bCs/>
          <w:color w:val="771B61"/>
          <w:spacing w:val="-8"/>
          <w:sz w:val="22"/>
          <w:szCs w:val="22"/>
          <w:lang w:bidi="en-US"/>
        </w:rPr>
        <w:t xml:space="preserve"> </w:t>
      </w:r>
      <w:r w:rsidRPr="0081570D">
        <w:rPr>
          <w:rFonts w:ascii="Calibri" w:eastAsia="Calibri" w:hAnsi="Calibri" w:cs="Calibri"/>
          <w:b/>
          <w:bCs/>
          <w:color w:val="771B61"/>
          <w:sz w:val="22"/>
          <w:szCs w:val="22"/>
          <w:lang w:bidi="en-US"/>
        </w:rPr>
        <w:t>Counselors,</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Licensed</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Marriage</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and</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Family</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Therapists: LSW/LCSW/LPC/LMFT</w:t>
      </w:r>
    </w:p>
    <w:p w14:paraId="7F71A08B" w14:textId="77777777" w:rsidR="005A4E7F" w:rsidRPr="0081570D" w:rsidRDefault="005A4E7F" w:rsidP="005A4E7F">
      <w:pPr>
        <w:suppressAutoHyphens/>
        <w:jc w:val="both"/>
        <w:rPr>
          <w:rFonts w:ascii="Calibri" w:hAnsi="Calibri" w:cs="Calibri"/>
          <w:color w:val="771B61"/>
          <w:sz w:val="22"/>
          <w:szCs w:val="22"/>
        </w:rPr>
      </w:pPr>
      <w:r w:rsidRPr="0081570D">
        <w:rPr>
          <w:rFonts w:ascii="Calibri" w:hAnsi="Calibri" w:cs="Calibri"/>
          <w:color w:val="771B61"/>
          <w:sz w:val="22"/>
          <w:szCs w:val="22"/>
        </w:rPr>
        <w:t>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5.0 continuing education credits.</w:t>
      </w:r>
    </w:p>
    <w:p w14:paraId="4528E88F" w14:textId="77777777" w:rsidR="005A4E7F" w:rsidRPr="0081570D" w:rsidRDefault="005A4E7F" w:rsidP="005A4E7F">
      <w:pPr>
        <w:widowControl w:val="0"/>
        <w:autoSpaceDE w:val="0"/>
        <w:autoSpaceDN w:val="0"/>
        <w:rPr>
          <w:rFonts w:ascii="Calibri" w:eastAsia="Calibri" w:hAnsi="Calibri" w:cs="Calibri"/>
          <w:color w:val="771B61"/>
          <w:sz w:val="22"/>
          <w:szCs w:val="22"/>
          <w:lang w:bidi="en-US"/>
        </w:rPr>
      </w:pPr>
    </w:p>
    <w:p w14:paraId="4D6E9DB9" w14:textId="77777777" w:rsidR="005A4E7F" w:rsidRPr="0081570D" w:rsidRDefault="005A4E7F" w:rsidP="005A4E7F">
      <w:pPr>
        <w:widowControl w:val="0"/>
        <w:autoSpaceDE w:val="0"/>
        <w:autoSpaceDN w:val="0"/>
        <w:rPr>
          <w:rFonts w:ascii="Calibri" w:eastAsia="Calibri" w:hAnsi="Calibri" w:cs="Calibri"/>
          <w:b/>
          <w:bCs/>
          <w:color w:val="771B61"/>
          <w:sz w:val="22"/>
          <w:szCs w:val="22"/>
          <w:lang w:bidi="en-US"/>
        </w:rPr>
      </w:pPr>
      <w:r w:rsidRPr="0081570D">
        <w:rPr>
          <w:rFonts w:ascii="Calibri" w:eastAsia="Calibri" w:hAnsi="Calibri" w:cs="Calibri"/>
          <w:b/>
          <w:bCs/>
          <w:color w:val="771B61"/>
          <w:sz w:val="22"/>
          <w:szCs w:val="22"/>
          <w:lang w:bidi="en-US"/>
        </w:rPr>
        <w:t>Other Healthcare Professionals</w:t>
      </w:r>
    </w:p>
    <w:p w14:paraId="27A5B200" w14:textId="77777777" w:rsidR="005A4E7F" w:rsidRPr="0081570D" w:rsidRDefault="005A4E7F" w:rsidP="005A4E7F">
      <w:pPr>
        <w:widowControl w:val="0"/>
        <w:autoSpaceDE w:val="0"/>
        <w:autoSpaceDN w:val="0"/>
        <w:rPr>
          <w:rFonts w:ascii="Calibri" w:eastAsia="Calibri" w:hAnsi="Calibri" w:cs="Calibri"/>
          <w:color w:val="771B61"/>
          <w:sz w:val="22"/>
          <w:szCs w:val="22"/>
          <w:lang w:bidi="en-US"/>
        </w:rPr>
      </w:pPr>
      <w:r w:rsidRPr="0081570D">
        <w:rPr>
          <w:rFonts w:ascii="Calibri" w:eastAsia="Calibri" w:hAnsi="Calibri" w:cs="Calibri"/>
          <w:color w:val="771B61"/>
          <w:sz w:val="22"/>
          <w:szCs w:val="22"/>
          <w:lang w:bidi="en-US"/>
        </w:rPr>
        <w:t>Nurses and other health care professionals are awarded 0.5</w:t>
      </w:r>
      <w:r>
        <w:rPr>
          <w:rFonts w:ascii="Calibri" w:eastAsia="Calibri" w:hAnsi="Calibri" w:cs="Calibri"/>
          <w:color w:val="771B61"/>
          <w:sz w:val="22"/>
          <w:szCs w:val="22"/>
          <w:lang w:bidi="en-US"/>
        </w:rPr>
        <w:t>25</w:t>
      </w:r>
      <w:r w:rsidRPr="0081570D">
        <w:rPr>
          <w:rFonts w:ascii="Calibri" w:eastAsia="Calibri" w:hAnsi="Calibri" w:cs="Calibri"/>
          <w:color w:val="771B61"/>
          <w:sz w:val="22"/>
          <w:szCs w:val="22"/>
          <w:lang w:bidi="en-US"/>
        </w:rPr>
        <w:t xml:space="preserve"> Continuing Education Units (CEU's). One CEU is equal to 10 contact hours. </w:t>
      </w:r>
      <w:r w:rsidRPr="0081570D">
        <w:rPr>
          <w:rFonts w:ascii="Calibri" w:eastAsia="Calibri" w:hAnsi="Calibri" w:cs="Calibri"/>
          <w:i/>
          <w:color w:val="771B61"/>
          <w:sz w:val="22"/>
          <w:szCs w:val="22"/>
          <w:lang w:bidi="en-US"/>
        </w:rPr>
        <w:t xml:space="preserve">Nurses: </w:t>
      </w:r>
      <w:r w:rsidRPr="0081570D">
        <w:rPr>
          <w:rFonts w:ascii="Calibri" w:eastAsia="Calibri" w:hAnsi="Calibri" w:cs="Calibri"/>
          <w:color w:val="771B61"/>
          <w:sz w:val="22"/>
          <w:szCs w:val="22"/>
          <w:lang w:bidi="en-US"/>
        </w:rPr>
        <w:t>For attending this program you will receive a Certificate of Attendance confirming 5.</w:t>
      </w:r>
      <w:r>
        <w:rPr>
          <w:rFonts w:ascii="Calibri" w:eastAsia="Calibri" w:hAnsi="Calibri" w:cs="Calibri"/>
          <w:color w:val="771B61"/>
          <w:sz w:val="22"/>
          <w:szCs w:val="22"/>
          <w:lang w:bidi="en-US"/>
        </w:rPr>
        <w:t>25</w:t>
      </w:r>
      <w:r w:rsidRPr="0081570D">
        <w:rPr>
          <w:rFonts w:ascii="Calibri" w:eastAsia="Calibri" w:hAnsi="Calibri" w:cs="Calibri"/>
          <w:color w:val="771B61"/>
          <w:sz w:val="22"/>
          <w:szCs w:val="22"/>
          <w:lang w:bidi="en-US"/>
        </w:rPr>
        <w:t xml:space="preserve"> hours of continuing education. These hours may be considered eligible for completing the 30 hours of continuing education required for biannual nursing re-licensure in Pennsylvania. </w:t>
      </w:r>
      <w:r w:rsidRPr="0081570D">
        <w:rPr>
          <w:rFonts w:ascii="Calibri" w:eastAsia="Calibri" w:hAnsi="Calibri" w:cs="Calibri"/>
          <w:i/>
          <w:color w:val="771B61"/>
          <w:sz w:val="22"/>
          <w:szCs w:val="22"/>
          <w:lang w:bidi="en-US"/>
        </w:rPr>
        <w:t xml:space="preserve">Peer Specialists: </w:t>
      </w:r>
      <w:r w:rsidRPr="0081570D">
        <w:rPr>
          <w:rFonts w:ascii="Calibri" w:eastAsia="Calibri" w:hAnsi="Calibri" w:cs="Calibri"/>
          <w:color w:val="771B61"/>
          <w:sz w:val="22"/>
          <w:szCs w:val="22"/>
          <w:lang w:bidi="en-US"/>
        </w:rPr>
        <w:t>This program fulfills requirements for Certified Peer Specialist continuing education.</w:t>
      </w:r>
    </w:p>
    <w:p w14:paraId="1AAA8424" w14:textId="77777777" w:rsidR="005A4E7F" w:rsidRPr="0081570D" w:rsidRDefault="005A4E7F" w:rsidP="005A4E7F">
      <w:pPr>
        <w:widowControl w:val="0"/>
        <w:autoSpaceDE w:val="0"/>
        <w:autoSpaceDN w:val="0"/>
        <w:rPr>
          <w:rFonts w:ascii="Calibri" w:eastAsia="Calibri" w:hAnsi="Calibri" w:cs="Calibri"/>
          <w:color w:val="771B61"/>
          <w:sz w:val="22"/>
          <w:szCs w:val="22"/>
          <w:lang w:bidi="en-US"/>
        </w:rPr>
      </w:pPr>
    </w:p>
    <w:p w14:paraId="1A9C2043" w14:textId="77777777" w:rsidR="005A4E7F" w:rsidRPr="0081570D" w:rsidRDefault="005A4E7F" w:rsidP="005A4E7F">
      <w:pPr>
        <w:widowControl w:val="0"/>
        <w:jc w:val="both"/>
        <w:rPr>
          <w:rFonts w:ascii="Calibri" w:hAnsi="Calibri" w:cs="Calibri"/>
          <w:b/>
          <w:color w:val="771B61"/>
          <w:sz w:val="22"/>
          <w:szCs w:val="22"/>
        </w:rPr>
      </w:pPr>
      <w:r w:rsidRPr="0081570D">
        <w:rPr>
          <w:rFonts w:ascii="Calibri" w:hAnsi="Calibri" w:cs="Calibri"/>
          <w:b/>
          <w:bCs/>
          <w:color w:val="771B61"/>
          <w:sz w:val="22"/>
          <w:szCs w:val="22"/>
        </w:rPr>
        <w:t>PA Educators (Act 48)</w:t>
      </w:r>
      <w:r w:rsidRPr="0081570D">
        <w:rPr>
          <w:rFonts w:ascii="Calibri" w:hAnsi="Calibri" w:cs="Calibri"/>
          <w:b/>
          <w:color w:val="771B61"/>
          <w:sz w:val="22"/>
          <w:szCs w:val="22"/>
        </w:rPr>
        <w:t>:</w:t>
      </w:r>
    </w:p>
    <w:p w14:paraId="728E733E" w14:textId="77777777" w:rsidR="005A4E7F" w:rsidRDefault="005A4E7F" w:rsidP="005A4E7F">
      <w:pPr>
        <w:widowControl w:val="0"/>
        <w:jc w:val="both"/>
        <w:rPr>
          <w:rFonts w:ascii="Calibri" w:hAnsi="Calibri" w:cs="Calibri"/>
          <w:color w:val="771B61"/>
          <w:sz w:val="22"/>
          <w:szCs w:val="22"/>
        </w:rPr>
      </w:pPr>
      <w:r w:rsidRPr="0081570D">
        <w:rPr>
          <w:rFonts w:ascii="Calibri" w:hAnsi="Calibri" w:cs="Calibri"/>
          <w:color w:val="771B61"/>
          <w:sz w:val="22"/>
          <w:szCs w:val="22"/>
        </w:rPr>
        <w:t>UPMC Western Psychiatric Hospital is recognized by the Pennsylvania Department of Education</w:t>
      </w:r>
      <w:r w:rsidRPr="0081570D">
        <w:rPr>
          <w:rFonts w:ascii="Calibri" w:hAnsi="Calibri" w:cs="Calibri"/>
          <w:b/>
          <w:color w:val="771B61"/>
          <w:sz w:val="22"/>
          <w:szCs w:val="22"/>
        </w:rPr>
        <w:t xml:space="preserve"> </w:t>
      </w:r>
      <w:r w:rsidRPr="0081570D">
        <w:rPr>
          <w:rFonts w:ascii="Calibri" w:hAnsi="Calibri" w:cs="Calibri"/>
          <w:color w:val="771B61"/>
          <w:sz w:val="22"/>
          <w:szCs w:val="22"/>
        </w:rPr>
        <w:t>to offer Continuing Education Credits under the Act 48 guidelines.  UPMC Western Psychiatric Hospital adheres to the Act 48 Continuing Education Guidelines.  PA educators will receive 5</w:t>
      </w:r>
      <w:r>
        <w:rPr>
          <w:rFonts w:ascii="Calibri" w:hAnsi="Calibri" w:cs="Calibri"/>
          <w:color w:val="771B61"/>
          <w:sz w:val="22"/>
          <w:szCs w:val="22"/>
        </w:rPr>
        <w:t>.25</w:t>
      </w:r>
      <w:r w:rsidRPr="0081570D">
        <w:rPr>
          <w:rFonts w:ascii="Calibri" w:hAnsi="Calibri" w:cs="Calibri"/>
          <w:b/>
          <w:color w:val="771B61"/>
          <w:sz w:val="22"/>
          <w:szCs w:val="22"/>
        </w:rPr>
        <w:t xml:space="preserve"> </w:t>
      </w:r>
      <w:r w:rsidRPr="0081570D">
        <w:rPr>
          <w:rFonts w:ascii="Calibri" w:hAnsi="Calibri" w:cs="Calibri"/>
          <w:color w:val="771B61"/>
          <w:sz w:val="22"/>
          <w:szCs w:val="22"/>
        </w:rPr>
        <w:t>hours of Act 48 credit for completing this program.</w:t>
      </w:r>
    </w:p>
    <w:p w14:paraId="5DE8079C" w14:textId="77777777" w:rsidR="005A4E7F" w:rsidRPr="0081570D" w:rsidRDefault="005A4E7F" w:rsidP="005A4E7F">
      <w:pPr>
        <w:widowControl w:val="0"/>
        <w:jc w:val="both"/>
        <w:rPr>
          <w:rFonts w:ascii="Calibri" w:hAnsi="Calibri" w:cs="Calibri"/>
          <w:color w:val="771B61"/>
          <w:sz w:val="22"/>
          <w:szCs w:val="22"/>
        </w:rPr>
      </w:pPr>
    </w:p>
    <w:p w14:paraId="2978CFB4" w14:textId="77777777" w:rsidR="005A4E7F" w:rsidRPr="0081570D" w:rsidRDefault="005A4E7F" w:rsidP="005A4E7F">
      <w:pPr>
        <w:widowControl w:val="0"/>
        <w:autoSpaceDE w:val="0"/>
        <w:autoSpaceDN w:val="0"/>
        <w:rPr>
          <w:rFonts w:ascii="Calibri" w:eastAsia="Calibri" w:hAnsi="Calibri" w:cs="Calibri"/>
          <w:color w:val="771B61"/>
          <w:sz w:val="22"/>
          <w:szCs w:val="22"/>
          <w:lang w:bidi="en-US"/>
        </w:rPr>
      </w:pPr>
    </w:p>
    <w:p w14:paraId="1AC4F2AD" w14:textId="77777777" w:rsidR="005A4E7F" w:rsidRPr="002B5A50" w:rsidRDefault="005A4E7F" w:rsidP="005A4E7F">
      <w:pPr>
        <w:numPr>
          <w:ilvl w:val="0"/>
          <w:numId w:val="1"/>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 xml:space="preserve">Upon completion of the evaluation on the CCEHS registration site, one continuing education certificate per attendee will be awarded. You will be able to obtain your APA and LSW/LCSW/LPC/LMFT certificate from this site. If you need additional certificates (NCC, General CEU, Act 48), please contact Nancy Mundy at </w:t>
      </w:r>
      <w:hyperlink r:id="rId6" w:history="1">
        <w:r w:rsidRPr="002B5A50">
          <w:rPr>
            <w:rStyle w:val="Hyperlink"/>
            <w:rFonts w:asciiTheme="majorHAnsi" w:eastAsia="Times New Roman" w:hAnsiTheme="majorHAnsi" w:cstheme="majorHAnsi"/>
            <w:i/>
            <w:iCs/>
            <w:sz w:val="22"/>
            <w:szCs w:val="22"/>
          </w:rPr>
          <w:t>mundnl@upmc.edu</w:t>
        </w:r>
      </w:hyperlink>
      <w:r w:rsidRPr="002B5A50">
        <w:rPr>
          <w:rFonts w:asciiTheme="majorHAnsi" w:eastAsia="Times New Roman" w:hAnsiTheme="majorHAnsi" w:cstheme="majorHAnsi"/>
          <w:i/>
          <w:iCs/>
          <w:color w:val="771B61"/>
          <w:sz w:val="22"/>
          <w:szCs w:val="22"/>
        </w:rPr>
        <w:t>. Additional certificates are $10.</w:t>
      </w:r>
    </w:p>
    <w:p w14:paraId="109E98DD" w14:textId="77777777" w:rsidR="005A4E7F" w:rsidRPr="002B5A50" w:rsidRDefault="005A4E7F" w:rsidP="005A4E7F">
      <w:pPr>
        <w:numPr>
          <w:ilvl w:val="0"/>
          <w:numId w:val="1"/>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If you need both the APA and the LSW/LCSW/LPC/LMFT certificate, you should obtain the LSW/LCSW/LPC/LMFT certificate from th</w:t>
      </w:r>
      <w:r>
        <w:rPr>
          <w:rFonts w:asciiTheme="majorHAnsi" w:eastAsia="Times New Roman" w:hAnsiTheme="majorHAnsi" w:cstheme="majorHAnsi"/>
          <w:i/>
          <w:iCs/>
          <w:color w:val="771B61"/>
          <w:sz w:val="22"/>
          <w:szCs w:val="22"/>
        </w:rPr>
        <w:t xml:space="preserve">e registration </w:t>
      </w:r>
      <w:r w:rsidRPr="002B5A50">
        <w:rPr>
          <w:rFonts w:asciiTheme="majorHAnsi" w:eastAsia="Times New Roman" w:hAnsiTheme="majorHAnsi" w:cstheme="majorHAnsi"/>
          <w:i/>
          <w:iCs/>
          <w:color w:val="771B61"/>
          <w:sz w:val="22"/>
          <w:szCs w:val="22"/>
        </w:rPr>
        <w:t xml:space="preserve">site, then contact Nancy Mundy at </w:t>
      </w:r>
      <w:hyperlink r:id="rId7" w:history="1">
        <w:r w:rsidRPr="002B5A50">
          <w:rPr>
            <w:rStyle w:val="Hyperlink"/>
            <w:rFonts w:asciiTheme="majorHAnsi" w:eastAsia="Times New Roman" w:hAnsiTheme="majorHAnsi" w:cstheme="majorHAnsi"/>
            <w:i/>
            <w:iCs/>
            <w:sz w:val="22"/>
            <w:szCs w:val="22"/>
          </w:rPr>
          <w:t>mundnl@upmc.edu</w:t>
        </w:r>
      </w:hyperlink>
      <w:r w:rsidRPr="002B5A50">
        <w:rPr>
          <w:rFonts w:asciiTheme="majorHAnsi" w:eastAsia="Times New Roman" w:hAnsiTheme="majorHAnsi" w:cstheme="majorHAnsi"/>
          <w:i/>
          <w:iCs/>
          <w:color w:val="771B61"/>
          <w:sz w:val="22"/>
          <w:szCs w:val="22"/>
        </w:rPr>
        <w:t xml:space="preserve"> for the APA certificate. You will need to pay the $10 additional certificate fee. </w:t>
      </w:r>
    </w:p>
    <w:p w14:paraId="2F5B0ABC" w14:textId="77777777" w:rsidR="005A4E7F" w:rsidRPr="002B5A50" w:rsidRDefault="005A4E7F" w:rsidP="005A4E7F">
      <w:pPr>
        <w:numPr>
          <w:ilvl w:val="0"/>
          <w:numId w:val="1"/>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NBCC and General CEU certificates will come from Education and Consultative Services upon answering the questions in the evaluation regarding CE credits and an e-mail address. Please allow four- to six-weeks for this process.</w:t>
      </w:r>
    </w:p>
    <w:p w14:paraId="52B7ADD4" w14:textId="77777777" w:rsidR="005A4E7F" w:rsidRPr="002B5A50" w:rsidRDefault="005A4E7F" w:rsidP="005A4E7F">
      <w:pPr>
        <w:numPr>
          <w:ilvl w:val="0"/>
          <w:numId w:val="1"/>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Act 48 continuing education credit hours will be uploaded into the PERMS system via the University of Pittsburgh Department of Education.  Please include your PERMS number in the evaluation where requested. Your credit hours will be available in the PERMS system two weeks after the program.</w:t>
      </w:r>
    </w:p>
    <w:p w14:paraId="6B948E8E" w14:textId="77777777" w:rsidR="005A4E7F" w:rsidRPr="002B5A50" w:rsidRDefault="005A4E7F" w:rsidP="005A4E7F">
      <w:pPr>
        <w:numPr>
          <w:ilvl w:val="0"/>
          <w:numId w:val="1"/>
        </w:numPr>
        <w:spacing w:before="100" w:beforeAutospacing="1" w:after="100" w:afterAutospacing="1"/>
        <w:jc w:val="both"/>
        <w:rPr>
          <w:rFonts w:asciiTheme="majorHAnsi" w:eastAsia="Times New Roman" w:hAnsiTheme="majorHAnsi" w:cstheme="majorHAnsi"/>
          <w:b/>
          <w:bCs/>
          <w:sz w:val="22"/>
          <w:szCs w:val="22"/>
        </w:rPr>
      </w:pPr>
      <w:r w:rsidRPr="002B5A50">
        <w:rPr>
          <w:rFonts w:asciiTheme="majorHAnsi" w:eastAsia="Times New Roman" w:hAnsiTheme="majorHAnsi" w:cstheme="majorHAnsi"/>
          <w:b/>
          <w:bCs/>
          <w:i/>
          <w:iCs/>
          <w:color w:val="771B61"/>
          <w:spacing w:val="-2"/>
          <w:sz w:val="22"/>
          <w:szCs w:val="22"/>
        </w:rPr>
        <w:t xml:space="preserve">Please retain your certificate in a safe place. Replacement cost for NCC and General CEU certificates is $30. </w:t>
      </w:r>
    </w:p>
    <w:p w14:paraId="07F34D29" w14:textId="77777777" w:rsidR="00734916" w:rsidRDefault="00734916"/>
    <w:sectPr w:rsidR="00734916" w:rsidSect="005A4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0C0D"/>
    <w:multiLevelType w:val="multilevel"/>
    <w:tmpl w:val="DD6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F"/>
    <w:rsid w:val="005A4E7F"/>
    <w:rsid w:val="0073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B087"/>
  <w15:chartTrackingRefBased/>
  <w15:docId w15:val="{75B9BF21-1022-47DE-A4E3-FF3ACDEB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A4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dnl@up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dnl@upm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2022-02-02T18:41:00Z</dcterms:created>
  <dcterms:modified xsi:type="dcterms:W3CDTF">2022-02-02T18:42:00Z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2022-02-02T18:41:48Z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f6d244b0-dcf1-4e9f-83fa-df467a8c3007</vt:lpwstr>
  </property>
  <property fmtid="{D5CDD505-2E9C-101B-9397-08002B2CF9AE}" pid="8" name="MSIP_Label_5e4b1be8-281e-475d-98b0-21c3457e5a46_ContentBits">
    <vt:lpwstr>0</vt:lpwstr>
  </property>
</Properties>
</file>