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47D5" w14:textId="77777777" w:rsidR="00922527" w:rsidRPr="00922527" w:rsidRDefault="00922527" w:rsidP="00922527">
      <w:pPr>
        <w:rPr>
          <w:sz w:val="24"/>
          <w:szCs w:val="24"/>
        </w:rPr>
      </w:pPr>
      <w:r w:rsidRPr="00922527">
        <w:rPr>
          <w:sz w:val="24"/>
          <w:szCs w:val="24"/>
        </w:rPr>
        <w:t xml:space="preserve">Brian Thoma, Ph.D. is Assistant Professor of Psychiatry at the University of Pittsburgh School of Medicine. Dr. </w:t>
      </w:r>
      <w:proofErr w:type="spellStart"/>
      <w:r w:rsidRPr="00922527">
        <w:rPr>
          <w:sz w:val="24"/>
          <w:szCs w:val="24"/>
        </w:rPr>
        <w:t>Thoma’s</w:t>
      </w:r>
      <w:proofErr w:type="spellEnd"/>
      <w:r w:rsidRPr="00922527">
        <w:rPr>
          <w:sz w:val="24"/>
          <w:szCs w:val="24"/>
        </w:rPr>
        <w:t xml:space="preserve"> program of research examines the mental and behavioral health of lesbian, gay, bisexual, and transgender (LGBT) adolescents. He is currently the Principal Investigator of a National Institute of Mental Health grant to study biological mechanisms of suicidal behavior among LGBT adolescents. </w:t>
      </w:r>
    </w:p>
    <w:p w14:paraId="14A87393" w14:textId="77777777" w:rsidR="005654F2" w:rsidRDefault="005654F2"/>
    <w:sectPr w:rsidR="0056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27"/>
    <w:rsid w:val="005654F2"/>
    <w:rsid w:val="009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0D43"/>
  <w15:chartTrackingRefBased/>
  <w15:docId w15:val="{822CEB6D-5FD5-4125-9912-C9B26E75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27"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1</cp:revision>
  <dcterms:created xsi:type="dcterms:W3CDTF">2021-04-13T19:13:00Z</dcterms:created>
  <dcterms:modified xsi:type="dcterms:W3CDTF">2021-04-13T19:13:00Z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2021-04-13T19:13:15Z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0841dcc5-822b-4b65-9d43-0ebc32dc4a1c</vt:lpwstr>
  </property>
  <property fmtid="{D5CDD505-2E9C-101B-9397-08002B2CF9AE}" pid="8" name="MSIP_Label_5e4b1be8-281e-475d-98b0-21c3457e5a46_ContentBits">
    <vt:lpwstr>0</vt:lpwstr>
  </property>
</Properties>
</file>