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9F61" w14:textId="77777777" w:rsidR="000259A9" w:rsidRPr="00C240A6" w:rsidRDefault="000259A9" w:rsidP="000259A9">
      <w:pPr>
        <w:spacing w:beforeAutospacing="1" w:afterAutospacing="1"/>
        <w:ind w:left="0"/>
        <w:rPr>
          <w:rFonts w:ascii="Palatino Linotype" w:hAnsi="Palatino Linotype"/>
        </w:rPr>
      </w:pPr>
      <w:r w:rsidRPr="00C240A6">
        <w:rPr>
          <w:rFonts w:ascii="Palatino Linotype" w:hAnsi="Palatino Linotype"/>
          <w:b/>
          <w:bCs/>
        </w:rPr>
        <w:t>Kaycee Weir</w:t>
      </w:r>
      <w:r w:rsidRPr="00C240A6">
        <w:rPr>
          <w:rFonts w:ascii="Palatino Linotype" w:hAnsi="Palatino Linotype"/>
        </w:rPr>
        <w:t xml:space="preserve"> is a licensed psychologist at UPMC Children’s Hospital where she is embedded within the chronic pain and neurology clinics. She specializes in providing brief psychotherapy to children/adolescents suffering from complex medical conditions, chronic pain, headaches, and psychosomatic symptoms. Kaycee also has experience providing cognitive behavioral therapy to treat mood and anxiety disorders across the lifespan.  Kaycee also serves as the behavioral health training director and coordinates student training experiences.  Kaycee obtained her Ph.D. in clinical psychology from Palo Alto.  She completed her predoctoral internship at the Northshore Psychological Consortium in Erie, PA and completed her postdoctoral training at Mercy Behavioral Health in Pittsburgh, PA. </w:t>
      </w:r>
    </w:p>
    <w:p w14:paraId="731AC41F" w14:textId="77777777" w:rsidR="00A26406" w:rsidRDefault="00A26406"/>
    <w:sectPr w:rsidR="00A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A9"/>
    <w:rsid w:val="000259A9"/>
    <w:rsid w:val="00A26406"/>
    <w:rsid w:val="00C2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5DDC"/>
  <w15:chartTrackingRefBased/>
  <w15:docId w15:val="{194A3506-F8DB-491F-AE7A-61F4C6AD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A9"/>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2</cp:revision>
  <dcterms:created xsi:type="dcterms:W3CDTF">2022-01-24T17:54:00Z</dcterms:created>
  <dcterms:modified xsi:type="dcterms:W3CDTF">2022-01-24T18:22:00Z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2022-01-24T17:54:28Z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debf02e4-7760-49f3-a3af-94566756e17e</vt:lpwstr>
  </property>
  <property fmtid="{D5CDD505-2E9C-101B-9397-08002B2CF9AE}" pid="8" name="MSIP_Label_5e4b1be8-281e-475d-98b0-21c3457e5a46_ContentBits">
    <vt:lpwstr>0</vt:lpwstr>
  </property>
</Properties>
</file>